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31D9" w14:textId="77777777" w:rsidR="000022D5" w:rsidRDefault="00980A82">
      <w:pPr>
        <w:pStyle w:val="Title"/>
        <w:rPr>
          <w:rFonts w:ascii="Corsiva" w:eastAsia="Corsiva" w:hAnsi="Corsiva" w:cs="Corsiva"/>
          <w:sz w:val="22"/>
          <w:szCs w:val="22"/>
        </w:rPr>
      </w:pPr>
      <w:r>
        <w:rPr>
          <w:rFonts w:ascii="Corsiva" w:eastAsia="Corsiva" w:hAnsi="Corsiva" w:cs="Corsiva"/>
          <w:sz w:val="22"/>
          <w:szCs w:val="22"/>
        </w:rPr>
        <w:t xml:space="preserve">   </w:t>
      </w:r>
    </w:p>
    <w:p w14:paraId="31DB3A5C" w14:textId="77777777" w:rsidR="000022D5" w:rsidRDefault="00980A82">
      <w:pPr>
        <w:pStyle w:val="Title"/>
        <w:rPr>
          <w:sz w:val="22"/>
          <w:szCs w:val="22"/>
        </w:rPr>
      </w:pPr>
      <w:r>
        <w:rPr>
          <w:rFonts w:ascii="Corsiva" w:eastAsia="Corsiva" w:hAnsi="Corsiva" w:cs="Corsiva"/>
          <w:sz w:val="22"/>
          <w:szCs w:val="22"/>
        </w:rPr>
        <w:t>CITY OF KOOTENAI</w:t>
      </w:r>
      <w:r>
        <w:rPr>
          <w:sz w:val="22"/>
          <w:szCs w:val="22"/>
        </w:rPr>
        <w:t xml:space="preserve"> 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3A7AB96B" wp14:editId="112808CD">
            <wp:simplePos x="0" y="0"/>
            <wp:positionH relativeFrom="column">
              <wp:posOffset>-295274</wp:posOffset>
            </wp:positionH>
            <wp:positionV relativeFrom="paragraph">
              <wp:posOffset>-634</wp:posOffset>
            </wp:positionV>
            <wp:extent cx="1762125" cy="971550"/>
            <wp:effectExtent l="0" t="0" r="0" b="0"/>
            <wp:wrapNone/>
            <wp:docPr id="3" name="image1.jpg" descr="Logo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C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5A9DE2" w14:textId="77777777" w:rsidR="000022D5" w:rsidRDefault="00980A82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 MEETING  </w:t>
      </w:r>
    </w:p>
    <w:p w14:paraId="2967C55D" w14:textId="77777777" w:rsidR="000022D5" w:rsidRDefault="00980A82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AGENDA </w:t>
      </w:r>
    </w:p>
    <w:p w14:paraId="0D0B4799" w14:textId="77777777" w:rsidR="000022D5" w:rsidRDefault="00980A82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KOOTENAI CITY HALL</w:t>
      </w:r>
    </w:p>
    <w:p w14:paraId="04C65EA6" w14:textId="77777777" w:rsidR="000022D5" w:rsidRDefault="00980A8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204 SPOKANE STREET</w:t>
      </w:r>
    </w:p>
    <w:p w14:paraId="4929C445" w14:textId="77777777" w:rsidR="000022D5" w:rsidRDefault="00980A8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December 6, 2022</w:t>
      </w:r>
    </w:p>
    <w:p w14:paraId="625B6D38" w14:textId="77777777" w:rsidR="000022D5" w:rsidRDefault="00980A82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TIME:  6:30 P.M.</w:t>
      </w:r>
    </w:p>
    <w:p w14:paraId="6879FB99" w14:textId="77777777" w:rsidR="000022D5" w:rsidRDefault="00980A82">
      <w:pPr>
        <w:widowControl w:val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PUBLIC IS WELCOME TO ATTEND PHYSICALLY – CAPACITY LIMIT – 15</w:t>
      </w:r>
    </w:p>
    <w:p w14:paraId="2AB5F8E5" w14:textId="77777777" w:rsidR="000022D5" w:rsidRDefault="00980A82">
      <w:pPr>
        <w:widowControl w:val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TELECONFRENCE/VIDEO IS AVALIABLE</w:t>
      </w:r>
    </w:p>
    <w:p w14:paraId="221A3AA4" w14:textId="77777777" w:rsidR="000022D5" w:rsidRDefault="00980A82">
      <w:pPr>
        <w:widowControl w:val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USING THE FOLLOWING </w:t>
      </w:r>
      <w:r>
        <w:rPr>
          <w:b/>
          <w:color w:val="FF0000"/>
          <w:sz w:val="20"/>
          <w:szCs w:val="20"/>
        </w:rPr>
        <w:t>INFORMATION:</w:t>
      </w:r>
    </w:p>
    <w:p w14:paraId="63486A10" w14:textId="77777777" w:rsidR="000022D5" w:rsidRDefault="00980A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URL: https://gomeet.com/pcsysqycea</w:t>
      </w:r>
    </w:p>
    <w:p w14:paraId="6C19C266" w14:textId="77777777" w:rsidR="000022D5" w:rsidRDefault="00980A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Optional Dial-In Number: 571-748-4021</w:t>
      </w:r>
    </w:p>
    <w:p w14:paraId="3343B40C" w14:textId="77777777" w:rsidR="000022D5" w:rsidRDefault="00980A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PIN: 1514180#</w:t>
      </w:r>
    </w:p>
    <w:p w14:paraId="475F06E7" w14:textId="77777777" w:rsidR="000022D5" w:rsidRDefault="00980A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Quick dial (mobile): 571-748-4021, 1514180#</w:t>
      </w:r>
    </w:p>
    <w:p w14:paraId="23989DE4" w14:textId="77777777" w:rsidR="000022D5" w:rsidRDefault="00980A82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Pledge of Allegiance/Roll Call</w:t>
      </w:r>
      <w:r>
        <w:rPr>
          <w:b/>
          <w:sz w:val="22"/>
          <w:szCs w:val="22"/>
        </w:rPr>
        <w:t>:</w:t>
      </w:r>
    </w:p>
    <w:p w14:paraId="30EE02BB" w14:textId="77777777" w:rsidR="000022D5" w:rsidRDefault="000022D5">
      <w:pPr>
        <w:widowControl w:val="0"/>
        <w:rPr>
          <w:b/>
          <w:sz w:val="22"/>
          <w:szCs w:val="22"/>
        </w:rPr>
      </w:pPr>
    </w:p>
    <w:p w14:paraId="35EB7DAD" w14:textId="77777777" w:rsidR="000022D5" w:rsidRDefault="00980A82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Amendments to the Agenda/ Announcements</w:t>
      </w:r>
    </w:p>
    <w:p w14:paraId="2641231A" w14:textId="77777777" w:rsidR="000022D5" w:rsidRDefault="000022D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BEC5A56" w14:textId="77777777" w:rsidR="000022D5" w:rsidRDefault="00980A82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Public Comment</w:t>
      </w:r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Each speaker will be allowed a maximum of 3 minutes unless additional information is requested by Mayor/Council.  </w:t>
      </w:r>
      <w:r>
        <w:rPr>
          <w:i/>
          <w:sz w:val="22"/>
          <w:szCs w:val="22"/>
          <w:highlight w:val="yellow"/>
        </w:rPr>
        <w:t>Written comments must be submitted at least 1 business day before the meeting date.</w:t>
      </w:r>
      <w:r>
        <w:rPr>
          <w:i/>
          <w:sz w:val="22"/>
          <w:szCs w:val="22"/>
        </w:rPr>
        <w:t xml:space="preserve"> Comments on matters set for future public hearing(s) is n</w:t>
      </w:r>
      <w:r>
        <w:rPr>
          <w:i/>
          <w:sz w:val="22"/>
          <w:szCs w:val="22"/>
        </w:rPr>
        <w:t>ot permitted.</w:t>
      </w:r>
    </w:p>
    <w:p w14:paraId="2552706F" w14:textId="77777777" w:rsidR="000022D5" w:rsidRDefault="00980A82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Consent Agenda:  </w:t>
      </w:r>
      <w:r>
        <w:rPr>
          <w:b/>
          <w:color w:val="FF0000"/>
          <w:sz w:val="22"/>
          <w:szCs w:val="22"/>
        </w:rPr>
        <w:t>ACTION</w:t>
      </w:r>
    </w:p>
    <w:p w14:paraId="66B007F9" w14:textId="77777777" w:rsidR="000022D5" w:rsidRDefault="00980A82">
      <w:pPr>
        <w:widowControl w:val="0"/>
        <w:ind w:left="45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Notice to the Public:  </w:t>
      </w:r>
      <w:r>
        <w:rPr>
          <w:i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>
        <w:rPr>
          <w:i/>
          <w:sz w:val="22"/>
          <w:szCs w:val="22"/>
        </w:rPr>
        <w:t>are considered to be</w:t>
      </w:r>
      <w:proofErr w:type="gramEnd"/>
      <w:r>
        <w:rPr>
          <w:i/>
          <w:sz w:val="22"/>
          <w:szCs w:val="22"/>
        </w:rPr>
        <w:t xml:space="preserve"> routine, and will be enacted on by one motion of the Council with no separate discussion.  If separate discussion is desired, that it</w:t>
      </w:r>
      <w:r>
        <w:rPr>
          <w:i/>
          <w:sz w:val="22"/>
          <w:szCs w:val="22"/>
        </w:rPr>
        <w:t>em may be removed from the Consent Agenda and placed on the Regular Agenda by request.</w:t>
      </w:r>
    </w:p>
    <w:p w14:paraId="0A2EB766" w14:textId="77777777" w:rsidR="000022D5" w:rsidRDefault="00980A8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minutes for the Council Meeting of November 1, 2022.</w:t>
      </w:r>
    </w:p>
    <w:p w14:paraId="3D3E72A9" w14:textId="77777777" w:rsidR="000022D5" w:rsidRDefault="00980A8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Bills and Payroll</w:t>
      </w:r>
    </w:p>
    <w:p w14:paraId="1FC1967D" w14:textId="77777777" w:rsidR="000022D5" w:rsidRDefault="000022D5">
      <w:pPr>
        <w:widowControl w:val="0"/>
        <w:rPr>
          <w:b/>
          <w:sz w:val="22"/>
          <w:szCs w:val="22"/>
        </w:rPr>
      </w:pPr>
    </w:p>
    <w:p w14:paraId="60B6EBC3" w14:textId="77777777" w:rsidR="000022D5" w:rsidRDefault="00980A82">
      <w:pPr>
        <w:widowControl w:val="0"/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Reports</w:t>
      </w:r>
      <w:r>
        <w:rPr>
          <w:b/>
          <w:sz w:val="22"/>
          <w:szCs w:val="22"/>
        </w:rPr>
        <w:t xml:space="preserve">: </w:t>
      </w:r>
    </w:p>
    <w:p w14:paraId="647F7413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2.A  Mayor</w:t>
      </w:r>
      <w:proofErr w:type="gramEnd"/>
      <w:r>
        <w:rPr>
          <w:b/>
          <w:sz w:val="22"/>
          <w:szCs w:val="22"/>
        </w:rPr>
        <w:t xml:space="preserve">: </w:t>
      </w:r>
    </w:p>
    <w:p w14:paraId="0894EDC0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547180FE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2.B  City</w:t>
      </w:r>
      <w:proofErr w:type="gramEnd"/>
      <w:r>
        <w:rPr>
          <w:b/>
          <w:sz w:val="22"/>
          <w:szCs w:val="22"/>
        </w:rPr>
        <w:t xml:space="preserve"> Engineer: Written Report Summary </w:t>
      </w:r>
    </w:p>
    <w:p w14:paraId="216E6A7D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</w:t>
      </w:r>
      <w:r>
        <w:rPr>
          <w:b/>
          <w:sz w:val="22"/>
          <w:szCs w:val="22"/>
        </w:rPr>
        <w:t xml:space="preserve">.B1 Children Pedestrian Safety Grant -Update </w:t>
      </w:r>
    </w:p>
    <w:p w14:paraId="23F80B90" w14:textId="77777777" w:rsidR="000022D5" w:rsidRDefault="000022D5">
      <w:pPr>
        <w:widowControl w:val="0"/>
        <w:rPr>
          <w:b/>
          <w:sz w:val="22"/>
          <w:szCs w:val="22"/>
        </w:rPr>
      </w:pPr>
    </w:p>
    <w:p w14:paraId="7DE05818" w14:textId="77777777" w:rsidR="000022D5" w:rsidRDefault="000022D5">
      <w:pPr>
        <w:widowControl w:val="0"/>
        <w:rPr>
          <w:b/>
          <w:sz w:val="22"/>
          <w:szCs w:val="22"/>
        </w:rPr>
      </w:pPr>
    </w:p>
    <w:p w14:paraId="22A0872F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2.C City Planner: Written Report Summary </w:t>
      </w:r>
    </w:p>
    <w:p w14:paraId="036ED04C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2.C1 Building Permit Activity – Advisory</w:t>
      </w:r>
    </w:p>
    <w:p w14:paraId="4D39AC41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2.C2 Land Use Application Activity – Advisory</w:t>
      </w:r>
    </w:p>
    <w:p w14:paraId="38921FBE" w14:textId="44E8090E" w:rsidR="000022D5" w:rsidRDefault="00980A82">
      <w:pPr>
        <w:widowControl w:val="0"/>
        <w:ind w:left="1080"/>
        <w:rPr>
          <w:b/>
          <w:color w:val="222222"/>
          <w:sz w:val="22"/>
          <w:szCs w:val="22"/>
        </w:rPr>
      </w:pPr>
      <w:r>
        <w:rPr>
          <w:b/>
          <w:sz w:val="22"/>
          <w:szCs w:val="22"/>
        </w:rPr>
        <w:tab/>
        <w:t xml:space="preserve">2.C3 </w:t>
      </w:r>
      <w:r>
        <w:rPr>
          <w:b/>
          <w:color w:val="222222"/>
          <w:sz w:val="22"/>
          <w:szCs w:val="22"/>
        </w:rPr>
        <w:t>File CUP0016-22, Conditional Use Permit-</w:t>
      </w:r>
      <w:r>
        <w:rPr>
          <w:b/>
          <w:sz w:val="22"/>
          <w:szCs w:val="22"/>
        </w:rPr>
        <w:t xml:space="preserve"> </w:t>
      </w:r>
      <w:r w:rsidRPr="00EB343E">
        <w:rPr>
          <w:b/>
          <w:color w:val="0D0D0D" w:themeColor="text1" w:themeTint="F2"/>
          <w:sz w:val="22"/>
          <w:szCs w:val="22"/>
        </w:rPr>
        <w:t>A</w:t>
      </w:r>
      <w:r w:rsidR="00BF4E3D" w:rsidRPr="00EB343E">
        <w:rPr>
          <w:b/>
          <w:color w:val="0D0D0D" w:themeColor="text1" w:themeTint="F2"/>
          <w:sz w:val="22"/>
          <w:szCs w:val="22"/>
        </w:rPr>
        <w:t>DVISORY</w:t>
      </w:r>
      <w:r w:rsidR="00BF4E3D">
        <w:rPr>
          <w:b/>
          <w:color w:val="FF0000"/>
          <w:sz w:val="22"/>
          <w:szCs w:val="22"/>
        </w:rPr>
        <w:t>/A</w:t>
      </w:r>
      <w:r>
        <w:rPr>
          <w:b/>
          <w:color w:val="FF0000"/>
          <w:sz w:val="22"/>
          <w:szCs w:val="22"/>
        </w:rPr>
        <w:t>CTION</w:t>
      </w:r>
    </w:p>
    <w:p w14:paraId="58D8859A" w14:textId="2C577103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2.C4 Bonner County – AM0012- </w:t>
      </w:r>
      <w:r w:rsidRPr="00EB343E">
        <w:rPr>
          <w:b/>
          <w:color w:val="0D0D0D" w:themeColor="text1" w:themeTint="F2"/>
          <w:sz w:val="22"/>
          <w:szCs w:val="22"/>
        </w:rPr>
        <w:t>A</w:t>
      </w:r>
      <w:r w:rsidR="00BF4E3D" w:rsidRPr="00EB343E">
        <w:rPr>
          <w:b/>
          <w:color w:val="0D0D0D" w:themeColor="text1" w:themeTint="F2"/>
          <w:sz w:val="22"/>
          <w:szCs w:val="22"/>
        </w:rPr>
        <w:t>DVISORY</w:t>
      </w:r>
      <w:r w:rsidR="00BF4E3D">
        <w:rPr>
          <w:b/>
          <w:color w:val="FF0000"/>
          <w:sz w:val="22"/>
          <w:szCs w:val="22"/>
        </w:rPr>
        <w:t>/A</w:t>
      </w:r>
      <w:r>
        <w:rPr>
          <w:b/>
          <w:color w:val="FF0000"/>
          <w:sz w:val="22"/>
          <w:szCs w:val="22"/>
        </w:rPr>
        <w:t>CTION</w:t>
      </w:r>
    </w:p>
    <w:p w14:paraId="058A4D06" w14:textId="7759B6FC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2.C5 Bonner County – AM0015- </w:t>
      </w:r>
      <w:r w:rsidRPr="00EB343E">
        <w:rPr>
          <w:b/>
          <w:color w:val="0D0D0D" w:themeColor="text1" w:themeTint="F2"/>
          <w:sz w:val="22"/>
          <w:szCs w:val="22"/>
        </w:rPr>
        <w:t>A</w:t>
      </w:r>
      <w:r w:rsidR="00BF4E3D" w:rsidRPr="00EB343E">
        <w:rPr>
          <w:b/>
          <w:color w:val="0D0D0D" w:themeColor="text1" w:themeTint="F2"/>
          <w:sz w:val="22"/>
          <w:szCs w:val="22"/>
        </w:rPr>
        <w:t>DVISORY</w:t>
      </w:r>
      <w:r w:rsidR="00BF4E3D">
        <w:rPr>
          <w:b/>
          <w:color w:val="FF0000"/>
          <w:sz w:val="22"/>
          <w:szCs w:val="22"/>
        </w:rPr>
        <w:t>/A</w:t>
      </w:r>
      <w:r>
        <w:rPr>
          <w:b/>
          <w:color w:val="FF0000"/>
          <w:sz w:val="22"/>
          <w:szCs w:val="22"/>
        </w:rPr>
        <w:t>CTION</w:t>
      </w:r>
    </w:p>
    <w:p w14:paraId="25B99E1F" w14:textId="31225E00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2.C6 Bonner County - AM0017</w:t>
      </w:r>
      <w:r w:rsidR="00BF4E3D">
        <w:rPr>
          <w:b/>
          <w:sz w:val="22"/>
          <w:szCs w:val="22"/>
        </w:rPr>
        <w:t>-ADVISORY</w:t>
      </w:r>
    </w:p>
    <w:p w14:paraId="5CF3D4EA" w14:textId="40B117E5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2.C3  Bonner</w:t>
      </w:r>
      <w:proofErr w:type="gramEnd"/>
      <w:r>
        <w:rPr>
          <w:b/>
          <w:sz w:val="22"/>
          <w:szCs w:val="22"/>
        </w:rPr>
        <w:t xml:space="preserve"> County-AM0018- </w:t>
      </w:r>
      <w:r w:rsidRPr="00EB343E">
        <w:rPr>
          <w:b/>
          <w:color w:val="0D0D0D" w:themeColor="text1" w:themeTint="F2"/>
          <w:sz w:val="22"/>
          <w:szCs w:val="22"/>
        </w:rPr>
        <w:t>A</w:t>
      </w:r>
      <w:r w:rsidR="00BF4E3D" w:rsidRPr="00EB343E">
        <w:rPr>
          <w:b/>
          <w:color w:val="0D0D0D" w:themeColor="text1" w:themeTint="F2"/>
          <w:sz w:val="22"/>
          <w:szCs w:val="22"/>
        </w:rPr>
        <w:t>DVISORY</w:t>
      </w:r>
      <w:r w:rsidR="00BF4E3D">
        <w:rPr>
          <w:b/>
          <w:color w:val="FF0000"/>
          <w:sz w:val="22"/>
          <w:szCs w:val="22"/>
        </w:rPr>
        <w:t>/A</w:t>
      </w:r>
      <w:r>
        <w:rPr>
          <w:b/>
          <w:color w:val="FF0000"/>
          <w:sz w:val="22"/>
          <w:szCs w:val="22"/>
        </w:rPr>
        <w:t>CTION</w:t>
      </w:r>
    </w:p>
    <w:p w14:paraId="113C040E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67447E8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</w:p>
    <w:p w14:paraId="75F7594F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2.D City of Sandpoint Law Enforcement – Written Report Summary</w:t>
      </w:r>
    </w:p>
    <w:p w14:paraId="2D2A1739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4.D1 Calls for Service – update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2C9B25C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4ECC464B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2.E Selkirks-Pend Oreille Transit (SPOT): </w:t>
      </w:r>
    </w:p>
    <w:p w14:paraId="0DB1810B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6DB035A5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1C06F30E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2.F Clerk: Written Report: Written Report Summary</w:t>
      </w:r>
    </w:p>
    <w:p w14:paraId="51A71A28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2.F1 Administrative – update</w:t>
      </w:r>
    </w:p>
    <w:p w14:paraId="12A3419B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1C189F51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2.G Park Committee: Grant Opportunities</w:t>
      </w:r>
    </w:p>
    <w:p w14:paraId="77A4AF41" w14:textId="77777777" w:rsidR="000022D5" w:rsidRDefault="000022D5">
      <w:pPr>
        <w:widowControl w:val="0"/>
        <w:ind w:left="1080"/>
        <w:rPr>
          <w:b/>
          <w:sz w:val="22"/>
          <w:szCs w:val="22"/>
        </w:rPr>
      </w:pPr>
    </w:p>
    <w:p w14:paraId="03E43FBC" w14:textId="77777777" w:rsidR="000022D5" w:rsidRDefault="00980A82">
      <w:pPr>
        <w:widowControl w:val="0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2.H Vegetation Management </w:t>
      </w:r>
    </w:p>
    <w:p w14:paraId="666DD128" w14:textId="77777777" w:rsidR="000022D5" w:rsidRDefault="00980A82">
      <w:pPr>
        <w:widowControl w:val="0"/>
        <w:ind w:left="81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2.H1 Priority Tree Health</w:t>
      </w:r>
      <w:r>
        <w:rPr>
          <w:b/>
          <w:sz w:val="22"/>
          <w:szCs w:val="22"/>
        </w:rPr>
        <w:t xml:space="preserve"> Removal within City rights-of-ways - </w:t>
      </w:r>
      <w:r>
        <w:rPr>
          <w:b/>
          <w:color w:val="000000"/>
          <w:sz w:val="22"/>
          <w:szCs w:val="22"/>
        </w:rPr>
        <w:t>Update</w:t>
      </w:r>
      <w:r>
        <w:rPr>
          <w:b/>
          <w:color w:val="000000"/>
        </w:rPr>
        <w:t xml:space="preserve"> </w:t>
      </w:r>
    </w:p>
    <w:p w14:paraId="1DFDDEC6" w14:textId="77777777" w:rsidR="000022D5" w:rsidRDefault="000022D5">
      <w:pPr>
        <w:widowControl w:val="0"/>
        <w:rPr>
          <w:b/>
          <w:color w:val="000000"/>
        </w:rPr>
      </w:pPr>
    </w:p>
    <w:p w14:paraId="2F581358" w14:textId="77777777" w:rsidR="000022D5" w:rsidRDefault="00980A82">
      <w:pPr>
        <w:widowControl w:val="0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Discussion/Action Items</w:t>
      </w:r>
      <w:r>
        <w:rPr>
          <w:b/>
          <w:sz w:val="22"/>
          <w:szCs w:val="22"/>
        </w:rPr>
        <w:t xml:space="preserve">: </w:t>
      </w:r>
    </w:p>
    <w:p w14:paraId="60EAE066" w14:textId="77777777" w:rsidR="000022D5" w:rsidRDefault="00980A82">
      <w:pPr>
        <w:widowControl w:val="0"/>
        <w:ind w:left="360" w:hanging="36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3.1 </w:t>
      </w:r>
      <w:r>
        <w:rPr>
          <w:b/>
          <w:color w:val="000000"/>
          <w:sz w:val="22"/>
          <w:szCs w:val="22"/>
        </w:rPr>
        <w:t xml:space="preserve">City Personnel Policy – </w:t>
      </w:r>
      <w:r>
        <w:rPr>
          <w:b/>
          <w:color w:val="FF0000"/>
          <w:sz w:val="22"/>
          <w:szCs w:val="22"/>
        </w:rPr>
        <w:t>ACTION</w:t>
      </w:r>
    </w:p>
    <w:p w14:paraId="2DAF8332" w14:textId="77777777" w:rsidR="000022D5" w:rsidRDefault="00980A82">
      <w:pPr>
        <w:widowControl w:val="0"/>
        <w:ind w:left="72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3.2 Additional parking for staff – Update</w:t>
      </w:r>
    </w:p>
    <w:p w14:paraId="4148DC59" w14:textId="77777777" w:rsidR="000022D5" w:rsidRDefault="000022D5">
      <w:pPr>
        <w:widowControl w:val="0"/>
        <w:ind w:left="720"/>
        <w:rPr>
          <w:b/>
          <w:sz w:val="22"/>
          <w:szCs w:val="22"/>
        </w:rPr>
      </w:pPr>
    </w:p>
    <w:p w14:paraId="233A0B3D" w14:textId="77777777" w:rsidR="000022D5" w:rsidRDefault="00980A82">
      <w:pPr>
        <w:widowControl w:val="0"/>
        <w:rPr>
          <w:b/>
        </w:rPr>
      </w:pPr>
      <w:r>
        <w:rPr>
          <w:b/>
        </w:rPr>
        <w:t>4.</w:t>
      </w:r>
      <w:r>
        <w:rPr>
          <w:b/>
        </w:rPr>
        <w:tab/>
        <w:t>Adjournment</w:t>
      </w:r>
    </w:p>
    <w:p w14:paraId="04CDF2E3" w14:textId="77777777" w:rsidR="000022D5" w:rsidRDefault="000022D5">
      <w:pPr>
        <w:widowControl w:val="0"/>
        <w:ind w:left="360"/>
        <w:rPr>
          <w:b/>
          <w:sz w:val="22"/>
          <w:szCs w:val="22"/>
        </w:rPr>
      </w:pPr>
    </w:p>
    <w:p w14:paraId="6BEBAC21" w14:textId="77777777" w:rsidR="000022D5" w:rsidRDefault="00980A82">
      <w:pPr>
        <w:widowControl w:val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B375AA2" w14:textId="77777777" w:rsidR="000022D5" w:rsidRDefault="000022D5">
      <w:pPr>
        <w:widowControl w:val="0"/>
        <w:ind w:left="360"/>
        <w:rPr>
          <w:b/>
          <w:color w:val="FF0000"/>
          <w:sz w:val="22"/>
          <w:szCs w:val="22"/>
        </w:rPr>
      </w:pPr>
    </w:p>
    <w:p w14:paraId="259CE161" w14:textId="77777777" w:rsidR="000022D5" w:rsidRDefault="00980A82">
      <w:pPr>
        <w:widowControl w:val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E7F08A1" w14:textId="77777777" w:rsidR="000022D5" w:rsidRDefault="000022D5">
      <w:pPr>
        <w:widowControl w:val="0"/>
        <w:rPr>
          <w:sz w:val="22"/>
          <w:szCs w:val="22"/>
        </w:rPr>
      </w:pPr>
    </w:p>
    <w:sectPr w:rsidR="000022D5">
      <w:footerReference w:type="default" r:id="rId9"/>
      <w:pgSz w:w="12240" w:h="15840"/>
      <w:pgMar w:top="360" w:right="54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90DB" w14:textId="77777777" w:rsidR="00264379" w:rsidRDefault="00264379">
      <w:r>
        <w:separator/>
      </w:r>
    </w:p>
  </w:endnote>
  <w:endnote w:type="continuationSeparator" w:id="0">
    <w:p w14:paraId="669F0A72" w14:textId="77777777" w:rsidR="00264379" w:rsidRDefault="0026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8812" w14:textId="77777777" w:rsidR="000022D5" w:rsidRDefault="00980A82">
    <w:pPr>
      <w:rPr>
        <w:rFonts w:ascii="Arial" w:eastAsia="Arial" w:hAnsi="Arial" w:cs="Arial"/>
        <w:i/>
        <w:sz w:val="22"/>
        <w:szCs w:val="22"/>
        <w:u w:val="single"/>
      </w:rPr>
    </w:pP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  <w:r>
      <w:rPr>
        <w:rFonts w:ascii="Arial" w:eastAsia="Arial" w:hAnsi="Arial" w:cs="Arial"/>
        <w:i/>
        <w:sz w:val="22"/>
        <w:szCs w:val="22"/>
        <w:u w:val="single"/>
      </w:rPr>
      <w:tab/>
    </w:r>
  </w:p>
  <w:p w14:paraId="2192E53F" w14:textId="77777777" w:rsidR="000022D5" w:rsidRDefault="00980A82">
    <w:pPr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NOTE: Persons needing an interpreter or special accommodations are urged to contact the City Clerk/ADA Coordinator at (208) 265-2431.Se les </w:t>
    </w:r>
    <w:proofErr w:type="spellStart"/>
    <w:r>
      <w:rPr>
        <w:rFonts w:ascii="Arial" w:eastAsia="Arial" w:hAnsi="Arial" w:cs="Arial"/>
        <w:i/>
        <w:sz w:val="20"/>
        <w:szCs w:val="20"/>
      </w:rPr>
      <w:t>recomienda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a las personas que </w:t>
    </w:r>
    <w:proofErr w:type="spellStart"/>
    <w:r>
      <w:rPr>
        <w:rFonts w:ascii="Arial" w:eastAsia="Arial" w:hAnsi="Arial" w:cs="Arial"/>
        <w:i/>
        <w:sz w:val="20"/>
        <w:szCs w:val="20"/>
      </w:rPr>
      <w:t>necesiten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un </w:t>
    </w:r>
    <w:proofErr w:type="spellStart"/>
    <w:r>
      <w:rPr>
        <w:rFonts w:ascii="Arial" w:eastAsia="Arial" w:hAnsi="Arial" w:cs="Arial"/>
        <w:i/>
        <w:sz w:val="20"/>
        <w:szCs w:val="20"/>
      </w:rPr>
      <w:t>interprete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o </w:t>
    </w:r>
    <w:proofErr w:type="spellStart"/>
    <w:r>
      <w:rPr>
        <w:rFonts w:ascii="Arial" w:eastAsia="Arial" w:hAnsi="Arial" w:cs="Arial"/>
        <w:i/>
        <w:sz w:val="20"/>
        <w:szCs w:val="20"/>
      </w:rPr>
      <w:t>arreglos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i/>
        <w:sz w:val="20"/>
        <w:szCs w:val="20"/>
      </w:rPr>
      <w:t>especiales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que </w:t>
    </w:r>
    <w:proofErr w:type="spellStart"/>
    <w:r>
      <w:rPr>
        <w:rFonts w:ascii="Arial" w:eastAsia="Arial" w:hAnsi="Arial" w:cs="Arial"/>
        <w:i/>
        <w:sz w:val="20"/>
        <w:szCs w:val="20"/>
      </w:rPr>
      <w:t>llamen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a la </w:t>
    </w:r>
    <w:proofErr w:type="spellStart"/>
    <w:r>
      <w:rPr>
        <w:rFonts w:ascii="Arial" w:eastAsia="Arial" w:hAnsi="Arial" w:cs="Arial"/>
        <w:i/>
        <w:sz w:val="20"/>
        <w:szCs w:val="20"/>
      </w:rPr>
      <w:t>Administradora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de ADA/</w:t>
    </w:r>
    <w:proofErr w:type="spellStart"/>
    <w:r>
      <w:rPr>
        <w:rFonts w:ascii="Arial" w:eastAsia="Arial" w:hAnsi="Arial" w:cs="Arial"/>
        <w:i/>
        <w:sz w:val="20"/>
        <w:szCs w:val="20"/>
      </w:rPr>
      <w:t>Se</w:t>
    </w:r>
    <w:r>
      <w:rPr>
        <w:rFonts w:ascii="Arial" w:eastAsia="Arial" w:hAnsi="Arial" w:cs="Arial"/>
        <w:i/>
        <w:sz w:val="20"/>
        <w:szCs w:val="20"/>
      </w:rPr>
      <w:t>cretaria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Municipal al 208-265-2431</w:t>
    </w:r>
  </w:p>
  <w:p w14:paraId="1B715909" w14:textId="77777777" w:rsidR="000022D5" w:rsidRDefault="000022D5">
    <w:pPr>
      <w:rPr>
        <w:rFonts w:ascii="Arial" w:eastAsia="Arial" w:hAnsi="Arial" w:cs="Arial"/>
        <w:sz w:val="20"/>
        <w:szCs w:val="20"/>
      </w:rPr>
    </w:pPr>
  </w:p>
  <w:p w14:paraId="66717C1E" w14:textId="77777777" w:rsidR="000022D5" w:rsidRDefault="00980A82">
    <w:pPr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>
      <w:rPr>
        <w:rFonts w:ascii="Arial" w:eastAsia="Arial" w:hAnsi="Arial" w:cs="Arial"/>
        <w:i/>
        <w:sz w:val="20"/>
        <w:szCs w:val="20"/>
        <w:highlight w:val="yellow"/>
      </w:rPr>
      <w:t>Written comments must be submitted at least 1 business day before the scheduled meeting.</w:t>
    </w:r>
    <w:r>
      <w:rPr>
        <w:rFonts w:ascii="Arial" w:eastAsia="Arial" w:hAnsi="Arial" w:cs="Arial"/>
        <w:i/>
        <w:sz w:val="20"/>
        <w:szCs w:val="20"/>
      </w:rPr>
      <w:t xml:space="preserve"> </w:t>
    </w:r>
  </w:p>
  <w:p w14:paraId="2AB3808A" w14:textId="77777777" w:rsidR="000022D5" w:rsidRDefault="00980A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i/>
        <w:color w:val="000000"/>
        <w:sz w:val="28"/>
        <w:szCs w:val="28"/>
      </w:rPr>
      <w:t xml:space="preserve">Please note:   City Hall is OPEN     Monday – </w:t>
    </w:r>
    <w:proofErr w:type="gramStart"/>
    <w:r>
      <w:rPr>
        <w:b/>
        <w:i/>
        <w:color w:val="000000"/>
        <w:sz w:val="28"/>
        <w:szCs w:val="28"/>
      </w:rPr>
      <w:t>Wednesday  9:00</w:t>
    </w:r>
    <w:proofErr w:type="gramEnd"/>
    <w:r>
      <w:rPr>
        <w:b/>
        <w:i/>
        <w:color w:val="000000"/>
        <w:sz w:val="28"/>
        <w:szCs w:val="28"/>
      </w:rPr>
      <w:t>am to 3:00pm,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E0E0" w14:textId="77777777" w:rsidR="00264379" w:rsidRDefault="00264379">
      <w:r>
        <w:separator/>
      </w:r>
    </w:p>
  </w:footnote>
  <w:footnote w:type="continuationSeparator" w:id="0">
    <w:p w14:paraId="7B7B1E5F" w14:textId="77777777" w:rsidR="00264379" w:rsidRDefault="0026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7B4"/>
    <w:multiLevelType w:val="multilevel"/>
    <w:tmpl w:val="A822B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 w16cid:durableId="76311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D5"/>
    <w:rsid w:val="000022D5"/>
    <w:rsid w:val="00264379"/>
    <w:rsid w:val="00980A82"/>
    <w:rsid w:val="00A44A8C"/>
    <w:rsid w:val="00BF4E3D"/>
    <w:rsid w:val="00EB343E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B5F8"/>
  <w15:docId w15:val="{881B3BF9-239D-4911-A08B-5E35DA12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Pi/i0OxUjgbL7gI/LR2DRgOkg==">AMUW2mUAEOoFTAwW8fBbn5+h3Q+MqZ99bj52vs0Qvp1F07kypRNC+YKIuwpCntIdBTwsfkSlPFtC30thPPjMqqF17NuAVDhpct/tdJh9/klbqG1Wrk0U5dg=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Mandy Corbett</cp:lastModifiedBy>
  <cp:revision>2</cp:revision>
  <dcterms:created xsi:type="dcterms:W3CDTF">2022-12-01T20:19:00Z</dcterms:created>
  <dcterms:modified xsi:type="dcterms:W3CDTF">2022-12-01T20:19:00Z</dcterms:modified>
</cp:coreProperties>
</file>